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6734" w14:textId="77777777" w:rsidR="00A063DA" w:rsidRDefault="00A063DA" w:rsidP="00A063DA">
      <w:pPr>
        <w:pStyle w:val="aa"/>
        <w:bidi/>
        <w:jc w:val="center"/>
        <w:rPr>
          <w:rStyle w:val="ab"/>
          <w:rFonts w:eastAsiaTheme="majorEastAsia"/>
          <w:rtl/>
        </w:rPr>
      </w:pPr>
    </w:p>
    <w:p w14:paraId="18F97A25" w14:textId="77777777" w:rsidR="00A063DA" w:rsidRDefault="00A063DA" w:rsidP="00A063DA">
      <w:pPr>
        <w:pStyle w:val="aa"/>
        <w:bidi/>
        <w:jc w:val="center"/>
        <w:rPr>
          <w:rStyle w:val="ab"/>
          <w:rFonts w:eastAsiaTheme="majorEastAsia"/>
          <w:rtl/>
        </w:rPr>
      </w:pPr>
    </w:p>
    <w:p w14:paraId="044FF037" w14:textId="35CF92F1" w:rsidR="00A063DA" w:rsidRPr="00A063DA" w:rsidRDefault="00A063DA" w:rsidP="00A063DA">
      <w:pPr>
        <w:pStyle w:val="aa"/>
        <w:bidi/>
        <w:jc w:val="center"/>
        <w:rPr>
          <w:rStyle w:val="ab"/>
          <w:rFonts w:eastAsiaTheme="majorEastAsia"/>
          <w:rtl/>
          <w:lang w:val="en-US"/>
        </w:rPr>
      </w:pPr>
      <w:r>
        <w:rPr>
          <w:rStyle w:val="ab"/>
          <w:rFonts w:eastAsiaTheme="majorEastAsia"/>
          <w:rtl/>
        </w:rPr>
        <w:t xml:space="preserve">جامعة الملك </w:t>
      </w:r>
      <w:proofErr w:type="gramStart"/>
      <w:r>
        <w:rPr>
          <w:rStyle w:val="ab"/>
          <w:rFonts w:eastAsiaTheme="majorEastAsia"/>
          <w:rtl/>
        </w:rPr>
        <w:t>عبدالعزيز</w:t>
      </w:r>
      <w:proofErr w:type="gramEnd"/>
      <w:r>
        <w:rPr>
          <w:rStyle w:val="ab"/>
          <w:rFonts w:eastAsiaTheme="majorEastAsia"/>
          <w:rtl/>
        </w:rPr>
        <w:t xml:space="preserve"> تحتفل باليوم العالمي لنظم المعلومات الجغرافية</w:t>
      </w:r>
      <w:r>
        <w:rPr>
          <w:rStyle w:val="ab"/>
          <w:rFonts w:eastAsiaTheme="majorEastAsia"/>
        </w:rPr>
        <w:t xml:space="preserve"> GIS Day 2025</w:t>
      </w:r>
      <w:r>
        <w:rPr>
          <w:rStyle w:val="ab"/>
          <w:rFonts w:eastAsiaTheme="majorEastAsia"/>
          <w:lang w:val="en-US"/>
        </w:rPr>
        <w:t xml:space="preserve"> </w:t>
      </w:r>
    </w:p>
    <w:p w14:paraId="281A7140" w14:textId="77777777" w:rsidR="00A063DA" w:rsidRPr="00CA64E5" w:rsidRDefault="00A063DA" w:rsidP="00A063DA">
      <w:pPr>
        <w:pStyle w:val="aa"/>
        <w:bidi/>
        <w:jc w:val="center"/>
        <w:rPr>
          <w:lang w:val="en-US"/>
        </w:rPr>
      </w:pPr>
    </w:p>
    <w:p w14:paraId="09BF1D57" w14:textId="77777777" w:rsidR="00A063DA" w:rsidRDefault="00A063DA" w:rsidP="00A063DA">
      <w:pPr>
        <w:pStyle w:val="aa"/>
        <w:bidi/>
        <w:jc w:val="both"/>
      </w:pPr>
      <w:r>
        <w:rPr>
          <w:rtl/>
        </w:rPr>
        <w:t xml:space="preserve">احتفت جامعة الملك </w:t>
      </w:r>
      <w:proofErr w:type="gramStart"/>
      <w:r>
        <w:rPr>
          <w:rtl/>
        </w:rPr>
        <w:t>عبدالعزيز</w:t>
      </w:r>
      <w:proofErr w:type="gramEnd"/>
      <w:r>
        <w:rPr>
          <w:rtl/>
        </w:rPr>
        <w:t xml:space="preserve">، ممثلة في قسم </w:t>
      </w:r>
      <w:proofErr w:type="spellStart"/>
      <w:r>
        <w:rPr>
          <w:rtl/>
        </w:rPr>
        <w:t>الجيوماتكس</w:t>
      </w:r>
      <w:proofErr w:type="spellEnd"/>
      <w:r>
        <w:rPr>
          <w:rtl/>
        </w:rPr>
        <w:t xml:space="preserve"> بكلية العمارة والتخطيط، باليوم العالمي لنظم المعلومات الجغرافية</w:t>
      </w:r>
      <w:r>
        <w:t xml:space="preserve"> (GIS Day 2025)</w:t>
      </w:r>
      <w:r>
        <w:rPr>
          <w:rtl/>
        </w:rPr>
        <w:t>، في إطار المبادرة العالمية التي أُطلقت عام 1999 لتعزيز الوعي بالتقنيات المكانية وأثرها في تحليل البيانات ودعم اتخاذ القرار، وذلك بحضور نائب رئيس الجامعة للأعمال والإبداع المعرفي الدكتور محمد أحمد العمودي</w:t>
      </w:r>
      <w:r>
        <w:t>.</w:t>
      </w:r>
    </w:p>
    <w:p w14:paraId="03D53E4B" w14:textId="77777777" w:rsidR="00A063DA" w:rsidRDefault="00A063DA" w:rsidP="00A063DA">
      <w:pPr>
        <w:pStyle w:val="aa"/>
        <w:bidi/>
        <w:jc w:val="both"/>
      </w:pPr>
      <w:r>
        <w:rPr>
          <w:rtl/>
        </w:rPr>
        <w:t xml:space="preserve">ويهدف الحدث إلى إبراز الدور الحيوي لنظم المعلومات الجغرافية في التخطيط الحضري، وإدارة الموارد، وحماية البيئة، وتحقيق التنمية المستدامة، إضافة إلى تعزيز مكانة قسم </w:t>
      </w:r>
      <w:proofErr w:type="spellStart"/>
      <w:r>
        <w:rPr>
          <w:rtl/>
        </w:rPr>
        <w:t>الجيوماتكس</w:t>
      </w:r>
      <w:proofErr w:type="spellEnd"/>
      <w:r>
        <w:rPr>
          <w:rtl/>
        </w:rPr>
        <w:t xml:space="preserve"> كجهة رائدة في التعليم والبحث الأكاديمي</w:t>
      </w:r>
      <w:r>
        <w:t>.</w:t>
      </w:r>
    </w:p>
    <w:p w14:paraId="26C372C1" w14:textId="77777777" w:rsidR="00A063DA" w:rsidRDefault="00A063DA" w:rsidP="00A063DA">
      <w:pPr>
        <w:pStyle w:val="aa"/>
        <w:bidi/>
        <w:jc w:val="both"/>
      </w:pPr>
      <w:r>
        <w:rPr>
          <w:rtl/>
        </w:rPr>
        <w:t>وتضمن الحدث محاضرات علمية وورش عمل متخصصة، أبرزها "رسم الخرائط الداخلية للتعليم العالي باستخدام</w:t>
      </w:r>
      <w:r>
        <w:t xml:space="preserve"> ArcGIS Indoors"</w:t>
      </w:r>
      <w:r>
        <w:rPr>
          <w:rtl/>
        </w:rPr>
        <w:t xml:space="preserve">، و"أدوات الذكاء الاصطناعي في الاستخبارات </w:t>
      </w:r>
      <w:proofErr w:type="spellStart"/>
      <w:r>
        <w:rPr>
          <w:rtl/>
        </w:rPr>
        <w:t>الجيومكانية</w:t>
      </w:r>
      <w:proofErr w:type="spellEnd"/>
      <w:r>
        <w:rPr>
          <w:rtl/>
        </w:rPr>
        <w:t xml:space="preserve">"، إضافة إلى جلسة حوارية حول "التحول </w:t>
      </w:r>
      <w:proofErr w:type="spellStart"/>
      <w:r>
        <w:rPr>
          <w:rtl/>
        </w:rPr>
        <w:t>الجيومكاني</w:t>
      </w:r>
      <w:proofErr w:type="spellEnd"/>
      <w:r>
        <w:rPr>
          <w:rtl/>
        </w:rPr>
        <w:t xml:space="preserve"> نحو مدن ذكية ودور الذكاء الاصطناعي في صناعة القرار"، بمشاركة نخبة من الخبراء والأكاديميين</w:t>
      </w:r>
      <w:r>
        <w:t>.</w:t>
      </w:r>
    </w:p>
    <w:p w14:paraId="33160FBC" w14:textId="77777777" w:rsidR="00A063DA" w:rsidRDefault="00A063DA" w:rsidP="00A063DA">
      <w:pPr>
        <w:pStyle w:val="aa"/>
        <w:bidi/>
        <w:jc w:val="both"/>
      </w:pPr>
      <w:r>
        <w:rPr>
          <w:rtl/>
        </w:rPr>
        <w:t>وشملت الفعاليات تجارب عملية وأنشطة تفاعلية، مثل ورش "نظم المعلومات الجغرافية باستخدام</w:t>
      </w:r>
      <w:r>
        <w:t xml:space="preserve"> ArcGIS Living Atlas"</w:t>
      </w:r>
      <w:r>
        <w:rPr>
          <w:rtl/>
        </w:rPr>
        <w:t xml:space="preserve">، </w:t>
      </w:r>
      <w:proofErr w:type="spellStart"/>
      <w:r>
        <w:rPr>
          <w:rtl/>
        </w:rPr>
        <w:t>و"فوتوغرامتري</w:t>
      </w:r>
      <w:proofErr w:type="spellEnd"/>
      <w:r>
        <w:rPr>
          <w:rtl/>
        </w:rPr>
        <w:t xml:space="preserve"> لتحويل الصور إلى نماذج ثلاثية الأبعاد ببرنامج</w:t>
      </w:r>
      <w:r>
        <w:t xml:space="preserve"> PIX4D"</w:t>
      </w:r>
      <w:r>
        <w:rPr>
          <w:rtl/>
        </w:rPr>
        <w:t xml:space="preserve">، وتجارب الطائرات </w:t>
      </w:r>
      <w:proofErr w:type="spellStart"/>
      <w:r>
        <w:rPr>
          <w:rtl/>
        </w:rPr>
        <w:t>الدرون</w:t>
      </w:r>
      <w:proofErr w:type="spellEnd"/>
      <w:r>
        <w:rPr>
          <w:rtl/>
        </w:rPr>
        <w:t>، والواقع الافتراضي</w:t>
      </w:r>
      <w:r>
        <w:t xml:space="preserve"> (VR)</w:t>
      </w:r>
      <w:r>
        <w:rPr>
          <w:rtl/>
        </w:rPr>
        <w:t>، بالإضافة إلى معرض للمشاريع الطلابية، وجولة ميدانية لتطبيق التقنيات عمليًا، إلى جانب ركن للأطفال لتعريفهم بعالم الخرائط والتقنية بأسلوب مبسط</w:t>
      </w:r>
      <w:r>
        <w:t>.</w:t>
      </w:r>
    </w:p>
    <w:p w14:paraId="70666CEC" w14:textId="77777777" w:rsidR="00A063DA" w:rsidRDefault="00A063DA" w:rsidP="00A063DA">
      <w:pPr>
        <w:pStyle w:val="aa"/>
        <w:bidi/>
        <w:jc w:val="both"/>
      </w:pPr>
      <w:r>
        <w:rPr>
          <w:rtl/>
        </w:rPr>
        <w:t xml:space="preserve">وسجل الحدث حضورًا تجاوز 2500 مشارك من الطلاب والمتخصصين والأكاديميين، وعرض أكثر من 50 مشروعًا، وقُدِّم 10 ورش عمل، بمشاركة 35 مدرسة، وبمساندة فريق طلابي يضم أكثر من 100 طالب وطالبة من قسم </w:t>
      </w:r>
      <w:proofErr w:type="spellStart"/>
      <w:r>
        <w:rPr>
          <w:rtl/>
        </w:rPr>
        <w:t>الجيوماتكس</w:t>
      </w:r>
      <w:proofErr w:type="spellEnd"/>
      <w:r>
        <w:rPr>
          <w:rtl/>
        </w:rPr>
        <w:t>، بالتعاون مع عدد من الجهات الراعية من قطاعات البرمجيات والجهات الحكومية والشركات التقنية</w:t>
      </w:r>
      <w:r>
        <w:t>.</w:t>
      </w:r>
    </w:p>
    <w:p w14:paraId="246D7A78" w14:textId="77777777" w:rsidR="00A063DA" w:rsidRDefault="00A063DA" w:rsidP="00A063DA">
      <w:pPr>
        <w:pStyle w:val="aa"/>
        <w:bidi/>
        <w:jc w:val="both"/>
      </w:pPr>
      <w:r>
        <w:rPr>
          <w:rtl/>
        </w:rPr>
        <w:t>وأكد المنظمون أن اليوم العالمي لنظم المعلومات الجغرافية يمثل منصة لتعريف المجتمع بأهمية البيانات المكانية، وإبراز دورها في دعم رؤية المدن الذكية، وتحسين جودة الحياة، وتوسيع آفاق التعاون مع الجهات المحلية والدولية في مجالات نظم المعلومات الجغرافية والذكاء الاصطناعي والتقنيات المساندة، مؤكدين أن المستقبل الجغرافي سيكون أكثر دقة، مدفوعًا بالإبداع والابتكار</w:t>
      </w:r>
      <w:r>
        <w:t>.</w:t>
      </w:r>
    </w:p>
    <w:p w14:paraId="17001441" w14:textId="77777777" w:rsidR="00A063DA" w:rsidRDefault="00A063DA" w:rsidP="00A063DA">
      <w:pPr>
        <w:pStyle w:val="aa"/>
        <w:bidi/>
        <w:jc w:val="both"/>
        <w:rPr>
          <w:rtl/>
        </w:rPr>
      </w:pPr>
      <w:r>
        <w:rPr>
          <w:rtl/>
        </w:rPr>
        <w:t xml:space="preserve">يُذكر أن هذا العام شهد مشاركة واسعة من قطاع التعليم العام، إذ زار الفعالية 21 مدرسة، بمعدل 40 طالبًا من كل مدرسة، للتعرف على تخصص </w:t>
      </w:r>
      <w:proofErr w:type="spellStart"/>
      <w:r>
        <w:rPr>
          <w:rtl/>
        </w:rPr>
        <w:t>الجيوماتكس</w:t>
      </w:r>
      <w:proofErr w:type="spellEnd"/>
      <w:r>
        <w:rPr>
          <w:rtl/>
        </w:rPr>
        <w:t xml:space="preserve"> وفتح آفاقهم على مستقبل التقنيات المكانية</w:t>
      </w:r>
      <w:r>
        <w:t>.</w:t>
      </w:r>
    </w:p>
    <w:p w14:paraId="2B8CFF6F" w14:textId="77777777" w:rsidR="00A063DA" w:rsidRDefault="00A063DA" w:rsidP="00A063DA">
      <w:pPr>
        <w:pStyle w:val="aa"/>
        <w:bidi/>
        <w:jc w:val="both"/>
        <w:rPr>
          <w:rtl/>
        </w:rPr>
      </w:pPr>
    </w:p>
    <w:p w14:paraId="5FEEE284" w14:textId="77777777" w:rsidR="00A063DA" w:rsidRDefault="00A063DA" w:rsidP="00A063DA">
      <w:pPr>
        <w:pStyle w:val="aa"/>
        <w:bidi/>
        <w:jc w:val="both"/>
        <w:rPr>
          <w:rtl/>
        </w:rPr>
      </w:pPr>
    </w:p>
    <w:p w14:paraId="1C1E635E" w14:textId="77777777" w:rsidR="00A063DA" w:rsidRDefault="00A063DA" w:rsidP="00A063DA">
      <w:pPr>
        <w:pStyle w:val="aa"/>
        <w:bidi/>
        <w:jc w:val="both"/>
        <w:rPr>
          <w:rtl/>
        </w:rPr>
      </w:pPr>
    </w:p>
    <w:p w14:paraId="505A6CC2" w14:textId="77777777" w:rsidR="00A063DA" w:rsidRDefault="00A063DA" w:rsidP="00A063DA">
      <w:pPr>
        <w:pStyle w:val="aa"/>
        <w:bidi/>
        <w:jc w:val="both"/>
        <w:rPr>
          <w:rtl/>
        </w:rPr>
      </w:pPr>
    </w:p>
    <w:p w14:paraId="20472F64" w14:textId="77777777" w:rsidR="00A063DA" w:rsidRDefault="00A063DA" w:rsidP="00A063DA">
      <w:pPr>
        <w:pStyle w:val="aa"/>
        <w:bidi/>
        <w:jc w:val="both"/>
        <w:rPr>
          <w:rtl/>
        </w:rPr>
      </w:pPr>
    </w:p>
    <w:p w14:paraId="0A4082AE" w14:textId="77777777" w:rsidR="00A063DA" w:rsidRDefault="00A063DA" w:rsidP="00A063DA">
      <w:pPr>
        <w:pStyle w:val="aa"/>
        <w:bidi/>
        <w:jc w:val="both"/>
        <w:rPr>
          <w:rFonts w:hint="cs"/>
          <w:rtl/>
        </w:rPr>
      </w:pPr>
    </w:p>
    <w:p w14:paraId="7915C01A" w14:textId="77777777" w:rsidR="00A063DA" w:rsidRPr="00CA64E5" w:rsidRDefault="00A063DA" w:rsidP="00A063DA">
      <w:pPr>
        <w:jc w:val="both"/>
      </w:pPr>
    </w:p>
    <w:p w14:paraId="00B39DF1" w14:textId="77777777" w:rsidR="00A063DA" w:rsidRDefault="00A063DA" w:rsidP="00A063DA">
      <w:pPr>
        <w:jc w:val="center"/>
        <w:rPr>
          <w:b/>
          <w:bCs/>
        </w:rPr>
      </w:pPr>
    </w:p>
    <w:p w14:paraId="52779204" w14:textId="1A4914E7" w:rsidR="00A063DA" w:rsidRDefault="00A063DA" w:rsidP="00A063DA">
      <w:pPr>
        <w:jc w:val="center"/>
        <w:rPr>
          <w:lang w:val="en-US"/>
        </w:rPr>
      </w:pPr>
      <w:r w:rsidRPr="00CA64E5">
        <w:rPr>
          <w:b/>
          <w:bCs/>
        </w:rPr>
        <w:t>King Abdulaziz University Celebrates GIS Day 2025</w:t>
      </w:r>
    </w:p>
    <w:p w14:paraId="63B17813" w14:textId="77777777" w:rsidR="00A063DA" w:rsidRPr="00A063DA" w:rsidRDefault="00A063DA" w:rsidP="00A063DA">
      <w:pPr>
        <w:jc w:val="both"/>
        <w:rPr>
          <w:lang w:val="en-US"/>
        </w:rPr>
      </w:pPr>
    </w:p>
    <w:p w14:paraId="502984EF" w14:textId="77777777" w:rsidR="00A063DA" w:rsidRPr="00CA64E5" w:rsidRDefault="00A063DA" w:rsidP="00A063DA">
      <w:pPr>
        <w:jc w:val="both"/>
      </w:pPr>
      <w:r w:rsidRPr="00CA64E5">
        <w:t>King Abdulaziz University, represented by the Department of Geomatics within the Faculty of Architecture and Planning, celebrated GIS Day 2025 as part of a global initiative launched in 1999 to raise awareness of spatial technologies and their role in data analysis and informed decision-making. The event was held in the presence of Dr. Mohammed Ahmed Al-Amoudi, Vice President for Business and Knowledge Creativity.</w:t>
      </w:r>
    </w:p>
    <w:p w14:paraId="63DDAABA" w14:textId="77777777" w:rsidR="00A063DA" w:rsidRPr="00CA64E5" w:rsidRDefault="00A063DA" w:rsidP="00A063DA">
      <w:pPr>
        <w:jc w:val="both"/>
      </w:pPr>
      <w:r w:rsidRPr="00CA64E5">
        <w:t>The event aimed to highlight the vital role of Geographic Information Systems (GIS) in areas such as urban planning, resource management, environmental protection, and sustainable development. It also reinforced the Department of Geomatics’ standing as a leader in academic education and research in the geospatial field.</w:t>
      </w:r>
    </w:p>
    <w:p w14:paraId="49EB7C9C" w14:textId="77777777" w:rsidR="00A063DA" w:rsidRPr="00CA64E5" w:rsidRDefault="00A063DA" w:rsidP="00A063DA">
      <w:pPr>
        <w:jc w:val="both"/>
      </w:pPr>
      <w:r w:rsidRPr="00CA64E5">
        <w:t>The program featured scientific lectures and specialized workshops, including:</w:t>
      </w:r>
    </w:p>
    <w:p w14:paraId="6A183ABF" w14:textId="77777777" w:rsidR="00A063DA" w:rsidRPr="00CA64E5" w:rsidRDefault="00A063DA" w:rsidP="00A063DA">
      <w:pPr>
        <w:numPr>
          <w:ilvl w:val="0"/>
          <w:numId w:val="1"/>
        </w:numPr>
        <w:jc w:val="both"/>
      </w:pPr>
      <w:r w:rsidRPr="00CA64E5">
        <w:t>Indoor Mapping for Higher Education Using ArcGIS Indoors</w:t>
      </w:r>
    </w:p>
    <w:p w14:paraId="3E929591" w14:textId="77777777" w:rsidR="00A063DA" w:rsidRPr="00CA64E5" w:rsidRDefault="00A063DA" w:rsidP="00A063DA">
      <w:pPr>
        <w:numPr>
          <w:ilvl w:val="0"/>
          <w:numId w:val="1"/>
        </w:numPr>
        <w:jc w:val="both"/>
      </w:pPr>
      <w:r w:rsidRPr="00CA64E5">
        <w:t>AI Tools in Geospatial Intelligence</w:t>
      </w:r>
    </w:p>
    <w:p w14:paraId="1880AFE6" w14:textId="77777777" w:rsidR="00A063DA" w:rsidRPr="00CA64E5" w:rsidRDefault="00A063DA" w:rsidP="00A063DA">
      <w:pPr>
        <w:numPr>
          <w:ilvl w:val="0"/>
          <w:numId w:val="1"/>
        </w:numPr>
        <w:jc w:val="both"/>
      </w:pPr>
      <w:r w:rsidRPr="00CA64E5">
        <w:t>A panel discussion titled "Geospatial Transformation Toward Smart Cities and the Role of AI in Decision-Making," featuring contributions from leading experts and academics</w:t>
      </w:r>
    </w:p>
    <w:p w14:paraId="1BE8C454" w14:textId="77777777" w:rsidR="00A063DA" w:rsidRPr="00CA64E5" w:rsidRDefault="00A063DA" w:rsidP="00A063DA">
      <w:pPr>
        <w:jc w:val="both"/>
      </w:pPr>
      <w:r w:rsidRPr="00CA64E5">
        <w:t>The event also included a wide range of hands-on activities and interactive experiences, such as:</w:t>
      </w:r>
    </w:p>
    <w:p w14:paraId="4BC07FB7" w14:textId="77777777" w:rsidR="00A063DA" w:rsidRPr="00CA64E5" w:rsidRDefault="00A063DA" w:rsidP="00A063DA">
      <w:pPr>
        <w:numPr>
          <w:ilvl w:val="0"/>
          <w:numId w:val="2"/>
        </w:numPr>
        <w:jc w:val="both"/>
      </w:pPr>
      <w:r w:rsidRPr="00CA64E5">
        <w:t>GIS workshops using ArcGIS Living Atlas</w:t>
      </w:r>
    </w:p>
    <w:p w14:paraId="32F067F9" w14:textId="77777777" w:rsidR="00A063DA" w:rsidRPr="00CA64E5" w:rsidRDefault="00A063DA" w:rsidP="00A063DA">
      <w:pPr>
        <w:numPr>
          <w:ilvl w:val="0"/>
          <w:numId w:val="2"/>
        </w:numPr>
        <w:jc w:val="both"/>
      </w:pPr>
      <w:r w:rsidRPr="00CA64E5">
        <w:t>Photogrammetry using PIX4D to generate 3D models from images</w:t>
      </w:r>
    </w:p>
    <w:p w14:paraId="4BD182CA" w14:textId="77777777" w:rsidR="00A063DA" w:rsidRPr="00CA64E5" w:rsidRDefault="00A063DA" w:rsidP="00A063DA">
      <w:pPr>
        <w:numPr>
          <w:ilvl w:val="0"/>
          <w:numId w:val="2"/>
        </w:numPr>
        <w:jc w:val="both"/>
      </w:pPr>
      <w:r w:rsidRPr="00CA64E5">
        <w:t>Drone technology demonstrations</w:t>
      </w:r>
    </w:p>
    <w:p w14:paraId="3F93563A" w14:textId="77777777" w:rsidR="00A063DA" w:rsidRPr="00CA64E5" w:rsidRDefault="00A063DA" w:rsidP="00A063DA">
      <w:pPr>
        <w:numPr>
          <w:ilvl w:val="0"/>
          <w:numId w:val="2"/>
        </w:numPr>
        <w:jc w:val="both"/>
      </w:pPr>
      <w:r w:rsidRPr="00CA64E5">
        <w:t>Virtual reality (VR) simulations</w:t>
      </w:r>
    </w:p>
    <w:p w14:paraId="125FB68E" w14:textId="77777777" w:rsidR="00A063DA" w:rsidRPr="00CA64E5" w:rsidRDefault="00A063DA" w:rsidP="00A063DA">
      <w:pPr>
        <w:numPr>
          <w:ilvl w:val="0"/>
          <w:numId w:val="2"/>
        </w:numPr>
        <w:jc w:val="both"/>
      </w:pPr>
      <w:r w:rsidRPr="00CA64E5">
        <w:t>A student project exhibition</w:t>
      </w:r>
    </w:p>
    <w:p w14:paraId="7CEB23FF" w14:textId="77777777" w:rsidR="00A063DA" w:rsidRPr="00CA64E5" w:rsidRDefault="00A063DA" w:rsidP="00A063DA">
      <w:pPr>
        <w:numPr>
          <w:ilvl w:val="0"/>
          <w:numId w:val="2"/>
        </w:numPr>
        <w:jc w:val="both"/>
      </w:pPr>
      <w:r w:rsidRPr="00CA64E5">
        <w:t>A field tour for practical application of spatial technologies</w:t>
      </w:r>
    </w:p>
    <w:p w14:paraId="63D0F99A" w14:textId="77777777" w:rsidR="00A063DA" w:rsidRPr="00CA64E5" w:rsidRDefault="00A063DA" w:rsidP="00A063DA">
      <w:pPr>
        <w:numPr>
          <w:ilvl w:val="0"/>
          <w:numId w:val="2"/>
        </w:numPr>
        <w:jc w:val="both"/>
      </w:pPr>
      <w:r w:rsidRPr="00CA64E5">
        <w:t>A dedicated children’s corner introducing young visitors to maps and spatial technology in an engaging, age-appropriate format</w:t>
      </w:r>
    </w:p>
    <w:p w14:paraId="63046E79" w14:textId="77777777" w:rsidR="00A063DA" w:rsidRPr="00CA64E5" w:rsidRDefault="00A063DA" w:rsidP="00A063DA">
      <w:pPr>
        <w:jc w:val="both"/>
      </w:pPr>
      <w:r w:rsidRPr="00CA64E5">
        <w:t>The event attracted more than 2,500 participants, including students, professionals, and academics. It showcased over 50 projects and offered 10 workshops, with participation from 35 schools. A volunteer team of more than 100 students from the Department of Geomatics supported the event in collaboration with GIS software companies, government agencies, and technology firms.</w:t>
      </w:r>
    </w:p>
    <w:p w14:paraId="3C0EF684" w14:textId="77777777" w:rsidR="00A063DA" w:rsidRPr="00CA64E5" w:rsidRDefault="00A063DA" w:rsidP="00A063DA">
      <w:pPr>
        <w:jc w:val="both"/>
      </w:pPr>
      <w:r w:rsidRPr="00CA64E5">
        <w:lastRenderedPageBreak/>
        <w:t>Organizers emphasized that GIS Day serves as a platform to raise public awareness about the importance of spatial data and its role in advancing smart city development, enhancing quality of life, and expanding cooperation with local and international partners in GIS, artificial intelligence, and supporting technologies.</w:t>
      </w:r>
    </w:p>
    <w:p w14:paraId="251408A3" w14:textId="77777777" w:rsidR="00A063DA" w:rsidRPr="00CA64E5" w:rsidRDefault="00A063DA" w:rsidP="00A063DA">
      <w:pPr>
        <w:jc w:val="both"/>
      </w:pPr>
      <w:r w:rsidRPr="00CA64E5">
        <w:t xml:space="preserve">This year also saw strong participation from the public education sector, with 21 schools attending the </w:t>
      </w:r>
      <w:proofErr w:type="spellStart"/>
      <w:proofErr w:type="gramStart"/>
      <w:r w:rsidRPr="00CA64E5">
        <w:t>event</w:t>
      </w:r>
      <w:r>
        <w:t>,</w:t>
      </w:r>
      <w:r w:rsidRPr="00CA64E5">
        <w:t>each</w:t>
      </w:r>
      <w:proofErr w:type="spellEnd"/>
      <w:proofErr w:type="gramEnd"/>
      <w:r w:rsidRPr="00CA64E5">
        <w:t xml:space="preserve"> bringing approximately 40 students to learn about the field of geomatics and explore future opportunities in spatial technologies.</w:t>
      </w:r>
    </w:p>
    <w:p w14:paraId="0C9C1129" w14:textId="77777777" w:rsidR="00A063DA" w:rsidRDefault="00A063DA" w:rsidP="00A063DA">
      <w:pPr>
        <w:jc w:val="both"/>
      </w:pPr>
    </w:p>
    <w:p w14:paraId="7D652BD1" w14:textId="77777777" w:rsidR="000C1934" w:rsidRDefault="000C1934"/>
    <w:sectPr w:rsidR="000C1934" w:rsidSect="00A063D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4037"/>
    <w:multiLevelType w:val="multilevel"/>
    <w:tmpl w:val="7BD4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840CE"/>
    <w:multiLevelType w:val="multilevel"/>
    <w:tmpl w:val="D0CA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998763">
    <w:abstractNumId w:val="0"/>
  </w:num>
  <w:num w:numId="2" w16cid:durableId="15009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DA"/>
    <w:rsid w:val="000C1934"/>
    <w:rsid w:val="008100A6"/>
    <w:rsid w:val="00A063DA"/>
    <w:rsid w:val="00AD5DBE"/>
    <w:rsid w:val="00E91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8451"/>
  <w15:chartTrackingRefBased/>
  <w15:docId w15:val="{C8B1D03B-B843-4C04-8EE3-BADE22AA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3DA"/>
    <w:pPr>
      <w:spacing w:line="278" w:lineRule="auto"/>
    </w:pPr>
    <w:rPr>
      <w:sz w:val="24"/>
      <w:szCs w:val="24"/>
      <w:lang w:val="en-GB"/>
    </w:rPr>
  </w:style>
  <w:style w:type="paragraph" w:styleId="1">
    <w:name w:val="heading 1"/>
    <w:basedOn w:val="a"/>
    <w:next w:val="a"/>
    <w:link w:val="1Char"/>
    <w:uiPriority w:val="9"/>
    <w:qFormat/>
    <w:rsid w:val="00A06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06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063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063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063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063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63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63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63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063D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063D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063D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063D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063DA"/>
    <w:rPr>
      <w:rFonts w:eastAsiaTheme="majorEastAsia" w:cstheme="majorBidi"/>
      <w:color w:val="2F5496" w:themeColor="accent1" w:themeShade="BF"/>
    </w:rPr>
  </w:style>
  <w:style w:type="character" w:customStyle="1" w:styleId="6Char">
    <w:name w:val="عنوان 6 Char"/>
    <w:basedOn w:val="a0"/>
    <w:link w:val="6"/>
    <w:uiPriority w:val="9"/>
    <w:semiHidden/>
    <w:rsid w:val="00A063DA"/>
    <w:rPr>
      <w:rFonts w:eastAsiaTheme="majorEastAsia" w:cstheme="majorBidi"/>
      <w:i/>
      <w:iCs/>
      <w:color w:val="595959" w:themeColor="text1" w:themeTint="A6"/>
    </w:rPr>
  </w:style>
  <w:style w:type="character" w:customStyle="1" w:styleId="7Char">
    <w:name w:val="عنوان 7 Char"/>
    <w:basedOn w:val="a0"/>
    <w:link w:val="7"/>
    <w:uiPriority w:val="9"/>
    <w:semiHidden/>
    <w:rsid w:val="00A063DA"/>
    <w:rPr>
      <w:rFonts w:eastAsiaTheme="majorEastAsia" w:cstheme="majorBidi"/>
      <w:color w:val="595959" w:themeColor="text1" w:themeTint="A6"/>
    </w:rPr>
  </w:style>
  <w:style w:type="character" w:customStyle="1" w:styleId="8Char">
    <w:name w:val="عنوان 8 Char"/>
    <w:basedOn w:val="a0"/>
    <w:link w:val="8"/>
    <w:uiPriority w:val="9"/>
    <w:semiHidden/>
    <w:rsid w:val="00A063DA"/>
    <w:rPr>
      <w:rFonts w:eastAsiaTheme="majorEastAsia" w:cstheme="majorBidi"/>
      <w:i/>
      <w:iCs/>
      <w:color w:val="272727" w:themeColor="text1" w:themeTint="D8"/>
    </w:rPr>
  </w:style>
  <w:style w:type="character" w:customStyle="1" w:styleId="9Char">
    <w:name w:val="عنوان 9 Char"/>
    <w:basedOn w:val="a0"/>
    <w:link w:val="9"/>
    <w:uiPriority w:val="9"/>
    <w:semiHidden/>
    <w:rsid w:val="00A063DA"/>
    <w:rPr>
      <w:rFonts w:eastAsiaTheme="majorEastAsia" w:cstheme="majorBidi"/>
      <w:color w:val="272727" w:themeColor="text1" w:themeTint="D8"/>
    </w:rPr>
  </w:style>
  <w:style w:type="paragraph" w:styleId="a3">
    <w:name w:val="Title"/>
    <w:basedOn w:val="a"/>
    <w:next w:val="a"/>
    <w:link w:val="Char"/>
    <w:uiPriority w:val="10"/>
    <w:qFormat/>
    <w:rsid w:val="00A06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063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63D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063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63DA"/>
    <w:pPr>
      <w:spacing w:before="160"/>
      <w:jc w:val="center"/>
    </w:pPr>
    <w:rPr>
      <w:i/>
      <w:iCs/>
      <w:color w:val="404040" w:themeColor="text1" w:themeTint="BF"/>
    </w:rPr>
  </w:style>
  <w:style w:type="character" w:customStyle="1" w:styleId="Char1">
    <w:name w:val="اقتباس Char"/>
    <w:basedOn w:val="a0"/>
    <w:link w:val="a5"/>
    <w:uiPriority w:val="29"/>
    <w:rsid w:val="00A063DA"/>
    <w:rPr>
      <w:i/>
      <w:iCs/>
      <w:color w:val="404040" w:themeColor="text1" w:themeTint="BF"/>
    </w:rPr>
  </w:style>
  <w:style w:type="paragraph" w:styleId="a6">
    <w:name w:val="List Paragraph"/>
    <w:basedOn w:val="a"/>
    <w:uiPriority w:val="34"/>
    <w:qFormat/>
    <w:rsid w:val="00A063DA"/>
    <w:pPr>
      <w:ind w:left="720"/>
      <w:contextualSpacing/>
    </w:pPr>
  </w:style>
  <w:style w:type="character" w:styleId="a7">
    <w:name w:val="Intense Emphasis"/>
    <w:basedOn w:val="a0"/>
    <w:uiPriority w:val="21"/>
    <w:qFormat/>
    <w:rsid w:val="00A063DA"/>
    <w:rPr>
      <w:i/>
      <w:iCs/>
      <w:color w:val="2F5496" w:themeColor="accent1" w:themeShade="BF"/>
    </w:rPr>
  </w:style>
  <w:style w:type="paragraph" w:styleId="a8">
    <w:name w:val="Intense Quote"/>
    <w:basedOn w:val="a"/>
    <w:next w:val="a"/>
    <w:link w:val="Char2"/>
    <w:uiPriority w:val="30"/>
    <w:qFormat/>
    <w:rsid w:val="00A06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063DA"/>
    <w:rPr>
      <w:i/>
      <w:iCs/>
      <w:color w:val="2F5496" w:themeColor="accent1" w:themeShade="BF"/>
    </w:rPr>
  </w:style>
  <w:style w:type="character" w:styleId="a9">
    <w:name w:val="Intense Reference"/>
    <w:basedOn w:val="a0"/>
    <w:uiPriority w:val="32"/>
    <w:qFormat/>
    <w:rsid w:val="00A063DA"/>
    <w:rPr>
      <w:b/>
      <w:bCs/>
      <w:smallCaps/>
      <w:color w:val="2F5496" w:themeColor="accent1" w:themeShade="BF"/>
      <w:spacing w:val="5"/>
    </w:rPr>
  </w:style>
  <w:style w:type="paragraph" w:styleId="aa">
    <w:name w:val="Normal (Web)"/>
    <w:basedOn w:val="a"/>
    <w:uiPriority w:val="99"/>
    <w:unhideWhenUsed/>
    <w:rsid w:val="00A063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b">
    <w:name w:val="Strong"/>
    <w:basedOn w:val="a0"/>
    <w:uiPriority w:val="22"/>
    <w:qFormat/>
    <w:rsid w:val="00A06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4028</Characters>
  <Application>Microsoft Office Word</Application>
  <DocSecurity>0</DocSecurity>
  <Lines>71</Lines>
  <Paragraphs>15</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AAED MUSFER AYED ALDAHHAS</dc:creator>
  <cp:keywords/>
  <dc:description/>
  <cp:lastModifiedBy>AAED MUSFER AYED ALDAHHAS</cp:lastModifiedBy>
  <cp:revision>1</cp:revision>
  <dcterms:created xsi:type="dcterms:W3CDTF">2025-11-20T08:12:00Z</dcterms:created>
  <dcterms:modified xsi:type="dcterms:W3CDTF">2025-11-20T08:14:00Z</dcterms:modified>
</cp:coreProperties>
</file>